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D624C7">
        <w:trPr>
          <w:trHeight w:val="1814"/>
        </w:trPr>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2552DEBC" w:rsidR="00D94D31" w:rsidRPr="00D94D31" w:rsidRDefault="004D53CC" w:rsidP="00814875">
            <w:pPr>
              <w:spacing w:beforeLines="0" w:before="0"/>
              <w:jc w:val="left"/>
              <w:rPr>
                <w:b/>
                <w:sz w:val="24"/>
                <w:szCs w:val="20"/>
              </w:rPr>
            </w:pPr>
            <w:r>
              <w:rPr>
                <w:b/>
                <w:color w:val="00558C"/>
                <w:sz w:val="32"/>
                <w:szCs w:val="32"/>
              </w:rPr>
              <w:t>7</w:t>
            </w:r>
            <w:r w:rsidR="00EE06D1">
              <w:rPr>
                <w:b/>
                <w:color w:val="00558C"/>
                <w:sz w:val="32"/>
                <w:szCs w:val="32"/>
              </w:rPr>
              <w:t>0</w:t>
            </w:r>
            <w:r w:rsidRPr="004D53CC">
              <w:rPr>
                <w:b/>
                <w:color w:val="00558C"/>
                <w:sz w:val="32"/>
                <w:szCs w:val="32"/>
                <w:vertAlign w:val="superscript"/>
              </w:rPr>
              <w:t>th</w:t>
            </w:r>
            <w:r w:rsidR="000567DF">
              <w:rPr>
                <w:b/>
                <w:color w:val="00558C"/>
                <w:sz w:val="32"/>
                <w:szCs w:val="32"/>
              </w:rPr>
              <w:t xml:space="preserve"> </w:t>
            </w:r>
            <w:r w:rsidR="00D94D31"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eastAsia="en-GB"/>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D3F5018" w:rsidR="000567DF" w:rsidRPr="00B32039" w:rsidRDefault="004D53CC" w:rsidP="000567DF">
            <w:pPr>
              <w:keepNext/>
              <w:spacing w:beforeLines="0" w:before="0"/>
              <w:jc w:val="right"/>
              <w:outlineLvl w:val="0"/>
              <w:rPr>
                <w:b/>
                <w:bCs/>
                <w:color w:val="00558C"/>
                <w:sz w:val="28"/>
                <w:szCs w:val="28"/>
              </w:rPr>
            </w:pPr>
            <w:r>
              <w:rPr>
                <w:b/>
                <w:bCs/>
                <w:color w:val="00558C"/>
                <w:sz w:val="28"/>
                <w:szCs w:val="28"/>
              </w:rPr>
              <w:t>Date</w:t>
            </w:r>
          </w:p>
          <w:p w14:paraId="43684CF1" w14:textId="1169BED3" w:rsidR="000567DF" w:rsidRPr="00E2462D" w:rsidRDefault="004D53CC" w:rsidP="000567DF">
            <w:pPr>
              <w:spacing w:beforeLines="0" w:before="0"/>
              <w:jc w:val="right"/>
              <w:rPr>
                <w:b/>
                <w:color w:val="00558C"/>
                <w:sz w:val="28"/>
                <w:szCs w:val="28"/>
              </w:rPr>
            </w:pPr>
            <w:r>
              <w:rPr>
                <w:b/>
                <w:color w:val="00558C"/>
                <w:sz w:val="28"/>
                <w:szCs w:val="28"/>
              </w:rPr>
              <w:t>Town</w:t>
            </w:r>
          </w:p>
          <w:p w14:paraId="63B56CF0" w14:textId="693EF528" w:rsidR="00D94D31" w:rsidRPr="00D94D31" w:rsidRDefault="004D53CC" w:rsidP="000567DF">
            <w:pPr>
              <w:spacing w:beforeLines="0" w:before="0"/>
              <w:jc w:val="right"/>
              <w:rPr>
                <w:b/>
                <w:sz w:val="24"/>
                <w:szCs w:val="20"/>
                <w:lang w:val="es-ES"/>
              </w:rPr>
            </w:pPr>
            <w:r>
              <w:rPr>
                <w:b/>
                <w:color w:val="00558C"/>
                <w:sz w:val="28"/>
                <w:szCs w:val="28"/>
              </w:rPr>
              <w:t>Country</w:t>
            </w:r>
          </w:p>
        </w:tc>
      </w:tr>
    </w:tbl>
    <w:p w14:paraId="19D81888" w14:textId="39CEA55B" w:rsidR="000E3DDA" w:rsidRDefault="004D53CC" w:rsidP="00F25E93">
      <w:pPr>
        <w:pStyle w:val="Heading1"/>
      </w:pPr>
      <w:r>
        <w:t>Agenda Number</w:t>
      </w:r>
      <w:r w:rsidR="00D13600">
        <w:t xml:space="preserve"> – </w:t>
      </w:r>
      <w:r>
        <w:t>TITLE</w:t>
      </w:r>
    </w:p>
    <w:p w14:paraId="257B9419" w14:textId="111418E2" w:rsidR="003C6CE7" w:rsidRPr="00A52A6C" w:rsidRDefault="004D53CC" w:rsidP="00A52A6C">
      <w:pPr>
        <w:jc w:val="right"/>
        <w:rPr>
          <w:b/>
          <w:i/>
          <w:color w:val="00558C"/>
          <w:sz w:val="24"/>
          <w:szCs w:val="24"/>
        </w:rPr>
      </w:pPr>
      <w:r>
        <w:rPr>
          <w:b/>
          <w:i/>
          <w:color w:val="00558C"/>
          <w:sz w:val="24"/>
          <w:szCs w:val="24"/>
        </w:rPr>
        <w:t>Agenda No.</w:t>
      </w:r>
      <w:r w:rsidR="00D13600" w:rsidRPr="00A52A6C">
        <w:rPr>
          <w:b/>
          <w:i/>
          <w:color w:val="00558C"/>
          <w:sz w:val="24"/>
          <w:szCs w:val="24"/>
        </w:rPr>
        <w:t xml:space="preserve"> – </w:t>
      </w:r>
      <w:r>
        <w:rPr>
          <w:b/>
          <w:i/>
          <w:color w:val="00558C"/>
          <w:sz w:val="24"/>
          <w:szCs w:val="24"/>
        </w:rPr>
        <w:t>Title</w:t>
      </w:r>
    </w:p>
    <w:p w14:paraId="263D6B51" w14:textId="4CCBCF64" w:rsidR="000D0CB8" w:rsidRPr="000D0CB8" w:rsidRDefault="000D0CB8" w:rsidP="000D0CB8">
      <w:pPr>
        <w:pStyle w:val="Heading1"/>
        <w:keepNext/>
        <w:tabs>
          <w:tab w:val="left" w:pos="567"/>
          <w:tab w:val="left" w:pos="851"/>
        </w:tabs>
        <w:spacing w:before="240" w:after="240"/>
        <w:jc w:val="center"/>
        <w:rPr>
          <w:sz w:val="28"/>
          <w:szCs w:val="28"/>
          <w:u w:val="single"/>
        </w:rPr>
      </w:pPr>
      <w:r w:rsidRPr="000D0CB8">
        <w:rPr>
          <w:sz w:val="28"/>
          <w:szCs w:val="28"/>
          <w:u w:val="single"/>
        </w:rPr>
        <w:t>Update to IALA VTS Documentation Post Adoption of Revised IMO Resolution on Vessel Traffic Services</w:t>
      </w:r>
    </w:p>
    <w:p w14:paraId="207FE666" w14:textId="1D4AC4AA" w:rsidR="00E2462D" w:rsidRDefault="00E2462D" w:rsidP="00E2462D">
      <w:pPr>
        <w:pStyle w:val="Heading1"/>
        <w:keepNext/>
        <w:tabs>
          <w:tab w:val="left" w:pos="567"/>
          <w:tab w:val="left" w:pos="851"/>
        </w:tabs>
        <w:spacing w:before="240" w:after="240"/>
        <w:jc w:val="left"/>
      </w:pPr>
      <w:r w:rsidRPr="000D0CB8">
        <w:t>INTRODUCTION</w:t>
      </w:r>
    </w:p>
    <w:p w14:paraId="075B75BD" w14:textId="34CE1529" w:rsidR="000D0CB8" w:rsidRDefault="000D0CB8" w:rsidP="004D3634">
      <w:pPr>
        <w:pStyle w:val="Heading1"/>
        <w:keepNext/>
        <w:tabs>
          <w:tab w:val="left" w:pos="567"/>
          <w:tab w:val="left" w:pos="851"/>
        </w:tabs>
        <w:spacing w:before="240" w:after="240"/>
        <w:ind w:right="-2"/>
        <w:rPr>
          <w:rFonts w:cs="Times New Roman"/>
          <w:b w:val="0"/>
          <w:color w:val="auto"/>
          <w:sz w:val="22"/>
          <w:szCs w:val="22"/>
        </w:rPr>
      </w:pPr>
      <w:r w:rsidRPr="000D0CB8">
        <w:rPr>
          <w:rFonts w:cs="Times New Roman"/>
          <w:b w:val="0"/>
          <w:color w:val="auto"/>
          <w:sz w:val="22"/>
          <w:szCs w:val="22"/>
        </w:rPr>
        <w:t xml:space="preserve">A top-level review has been conducted to </w:t>
      </w:r>
      <w:r w:rsidR="004D3634">
        <w:rPr>
          <w:rFonts w:cs="Times New Roman"/>
          <w:b w:val="0"/>
          <w:color w:val="auto"/>
          <w:sz w:val="22"/>
          <w:szCs w:val="22"/>
        </w:rPr>
        <w:t>assess</w:t>
      </w:r>
      <w:r w:rsidRPr="000D0CB8">
        <w:rPr>
          <w:rFonts w:cs="Times New Roman"/>
          <w:b w:val="0"/>
          <w:color w:val="auto"/>
          <w:sz w:val="22"/>
          <w:szCs w:val="22"/>
        </w:rPr>
        <w:t xml:space="preserve"> the implications of</w:t>
      </w:r>
      <w:r w:rsidR="004D3634">
        <w:rPr>
          <w:rFonts w:cs="Times New Roman"/>
          <w:b w:val="0"/>
          <w:color w:val="auto"/>
          <w:sz w:val="22"/>
          <w:szCs w:val="22"/>
        </w:rPr>
        <w:t xml:space="preserve"> the</w:t>
      </w:r>
      <w:r w:rsidRPr="000D0CB8">
        <w:rPr>
          <w:rFonts w:cs="Times New Roman"/>
          <w:b w:val="0"/>
          <w:color w:val="auto"/>
          <w:sz w:val="22"/>
          <w:szCs w:val="22"/>
        </w:rPr>
        <w:t xml:space="preserve"> IMO adoption of a new Resolution providing “Guidelines for Vessel Traffic Services” </w:t>
      </w:r>
      <w:r w:rsidR="004D3634">
        <w:rPr>
          <w:rFonts w:cs="Times New Roman"/>
          <w:b w:val="0"/>
          <w:color w:val="auto"/>
          <w:sz w:val="22"/>
          <w:szCs w:val="22"/>
        </w:rPr>
        <w:t>on existing</w:t>
      </w:r>
      <w:r w:rsidRPr="000D0CB8">
        <w:rPr>
          <w:rFonts w:cs="Times New Roman"/>
          <w:b w:val="0"/>
          <w:color w:val="auto"/>
          <w:sz w:val="22"/>
          <w:szCs w:val="22"/>
        </w:rPr>
        <w:t xml:space="preserve"> IALA VTS documentation.</w:t>
      </w:r>
    </w:p>
    <w:p w14:paraId="2D115BB1" w14:textId="06445AC9" w:rsidR="00E2462D" w:rsidRDefault="00032AAA" w:rsidP="004D3634">
      <w:pPr>
        <w:pStyle w:val="Heading1"/>
        <w:keepNext/>
        <w:tabs>
          <w:tab w:val="left" w:pos="567"/>
          <w:tab w:val="left" w:pos="851"/>
        </w:tabs>
        <w:spacing w:before="240" w:after="240"/>
        <w:ind w:right="-2"/>
      </w:pPr>
      <w:r>
        <w:t>DISCUSSION</w:t>
      </w:r>
    </w:p>
    <w:p w14:paraId="3C81114D" w14:textId="43B44480" w:rsidR="000D0CB8" w:rsidRPr="000D0CB8" w:rsidRDefault="000D0CB8" w:rsidP="004D3634">
      <w:pPr>
        <w:pStyle w:val="Heading1"/>
        <w:keepNext/>
        <w:tabs>
          <w:tab w:val="left" w:pos="567"/>
          <w:tab w:val="left" w:pos="851"/>
        </w:tabs>
        <w:spacing w:before="240" w:after="240"/>
        <w:ind w:right="-2"/>
        <w:rPr>
          <w:rFonts w:cs="Times New Roman"/>
          <w:b w:val="0"/>
          <w:color w:val="auto"/>
          <w:sz w:val="22"/>
          <w:szCs w:val="22"/>
        </w:rPr>
      </w:pPr>
      <w:r>
        <w:rPr>
          <w:rFonts w:cs="Times New Roman"/>
          <w:b w:val="0"/>
          <w:color w:val="auto"/>
          <w:sz w:val="22"/>
          <w:szCs w:val="22"/>
        </w:rPr>
        <w:t>The accompanying</w:t>
      </w:r>
      <w:r w:rsidRPr="000D0CB8">
        <w:rPr>
          <w:rFonts w:cs="Times New Roman"/>
          <w:b w:val="0"/>
          <w:color w:val="auto"/>
          <w:sz w:val="22"/>
          <w:szCs w:val="22"/>
        </w:rPr>
        <w:t xml:space="preserve"> spreadsheet </w:t>
      </w:r>
      <w:r>
        <w:rPr>
          <w:rFonts w:cs="Times New Roman"/>
          <w:b w:val="0"/>
          <w:color w:val="auto"/>
          <w:sz w:val="22"/>
          <w:szCs w:val="22"/>
        </w:rPr>
        <w:t xml:space="preserve">lists </w:t>
      </w:r>
      <w:r w:rsidRPr="000D0CB8">
        <w:rPr>
          <w:rFonts w:cs="Times New Roman"/>
          <w:b w:val="0"/>
          <w:color w:val="auto"/>
          <w:sz w:val="22"/>
          <w:szCs w:val="22"/>
        </w:rPr>
        <w:t xml:space="preserve">all </w:t>
      </w:r>
      <w:r>
        <w:rPr>
          <w:rFonts w:cs="Times New Roman"/>
          <w:b w:val="0"/>
          <w:color w:val="auto"/>
          <w:sz w:val="22"/>
          <w:szCs w:val="22"/>
        </w:rPr>
        <w:t xml:space="preserve">of the </w:t>
      </w:r>
      <w:r w:rsidRPr="000D0CB8">
        <w:rPr>
          <w:rFonts w:cs="Times New Roman"/>
          <w:b w:val="0"/>
          <w:color w:val="auto"/>
          <w:sz w:val="22"/>
          <w:szCs w:val="22"/>
        </w:rPr>
        <w:t>documents on the “</w:t>
      </w:r>
      <w:r w:rsidRPr="00294BFA">
        <w:rPr>
          <w:rFonts w:cs="Times New Roman"/>
          <w:b w:val="0"/>
          <w:i/>
          <w:iCs/>
          <w:color w:val="auto"/>
          <w:sz w:val="22"/>
          <w:szCs w:val="22"/>
        </w:rPr>
        <w:t>IALA Reference List of IALA Documentation relating to VTS Edition 1.1 June 2019</w:t>
      </w:r>
      <w:r w:rsidRPr="000D0CB8">
        <w:rPr>
          <w:rFonts w:cs="Times New Roman"/>
          <w:b w:val="0"/>
          <w:color w:val="auto"/>
          <w:sz w:val="22"/>
          <w:szCs w:val="22"/>
        </w:rPr>
        <w:t xml:space="preserve">” </w:t>
      </w:r>
      <w:r>
        <w:rPr>
          <w:rFonts w:cs="Times New Roman"/>
          <w:b w:val="0"/>
          <w:color w:val="auto"/>
          <w:sz w:val="22"/>
          <w:szCs w:val="22"/>
        </w:rPr>
        <w:t xml:space="preserve">and </w:t>
      </w:r>
      <w:r w:rsidR="00EE06D1">
        <w:rPr>
          <w:rFonts w:cs="Times New Roman"/>
          <w:b w:val="0"/>
          <w:color w:val="auto"/>
          <w:sz w:val="22"/>
          <w:szCs w:val="22"/>
        </w:rPr>
        <w:t>summarises</w:t>
      </w:r>
      <w:r w:rsidRPr="000D0CB8">
        <w:rPr>
          <w:rFonts w:cs="Times New Roman"/>
          <w:b w:val="0"/>
          <w:color w:val="auto"/>
          <w:sz w:val="22"/>
          <w:szCs w:val="22"/>
        </w:rPr>
        <w:t xml:space="preserve"> the outcome of this review.  It is emphasised that this review was based solely on the need for changes that will be required to ensure that terminology and content is consistent with the new resolution and not on any other assessment of the currency of each document. </w:t>
      </w:r>
    </w:p>
    <w:p w14:paraId="303D0194" w14:textId="77777777" w:rsidR="000D0CB8" w:rsidRDefault="000D0CB8" w:rsidP="004D3634">
      <w:pPr>
        <w:pStyle w:val="Heading1"/>
        <w:keepNext/>
        <w:tabs>
          <w:tab w:val="left" w:pos="567"/>
          <w:tab w:val="left" w:pos="851"/>
        </w:tabs>
        <w:spacing w:before="240" w:after="240"/>
        <w:ind w:right="-2"/>
        <w:rPr>
          <w:rFonts w:cs="Times New Roman"/>
          <w:b w:val="0"/>
          <w:color w:val="auto"/>
          <w:sz w:val="22"/>
          <w:szCs w:val="22"/>
        </w:rPr>
      </w:pPr>
      <w:r w:rsidRPr="000D0CB8">
        <w:rPr>
          <w:rFonts w:cs="Times New Roman"/>
          <w:b w:val="0"/>
          <w:color w:val="auto"/>
          <w:sz w:val="22"/>
          <w:szCs w:val="22"/>
        </w:rPr>
        <w:t xml:space="preserve">The proposed revision to IMO Resolution A.857(20) mainly clarifies and simplifies existing text and formalises custom and practice that has developed since the publication of the current Resolution in 1997.  The one exception to this relates to Types of Service where the current Resolution </w:t>
      </w:r>
      <w:r>
        <w:rPr>
          <w:rFonts w:cs="Times New Roman"/>
          <w:b w:val="0"/>
          <w:color w:val="auto"/>
          <w:sz w:val="22"/>
          <w:szCs w:val="22"/>
        </w:rPr>
        <w:t>continues to be</w:t>
      </w:r>
      <w:r w:rsidRPr="000D0CB8">
        <w:rPr>
          <w:rFonts w:cs="Times New Roman"/>
          <w:b w:val="0"/>
          <w:color w:val="auto"/>
          <w:sz w:val="22"/>
          <w:szCs w:val="22"/>
        </w:rPr>
        <w:t xml:space="preserve"> misinterpreted by a number of authorities</w:t>
      </w:r>
      <w:r>
        <w:rPr>
          <w:rFonts w:cs="Times New Roman"/>
          <w:b w:val="0"/>
          <w:color w:val="auto"/>
          <w:sz w:val="22"/>
          <w:szCs w:val="22"/>
        </w:rPr>
        <w:t xml:space="preserve"> despite IALA guidance provided</w:t>
      </w:r>
      <w:r w:rsidRPr="000D0CB8">
        <w:rPr>
          <w:rFonts w:cs="Times New Roman"/>
          <w:b w:val="0"/>
          <w:color w:val="auto"/>
          <w:sz w:val="22"/>
          <w:szCs w:val="22"/>
        </w:rPr>
        <w:t xml:space="preserve">; this is </w:t>
      </w:r>
      <w:r>
        <w:rPr>
          <w:rFonts w:cs="Times New Roman"/>
          <w:b w:val="0"/>
          <w:color w:val="auto"/>
          <w:sz w:val="22"/>
          <w:szCs w:val="22"/>
        </w:rPr>
        <w:t xml:space="preserve">now </w:t>
      </w:r>
      <w:r w:rsidRPr="000D0CB8">
        <w:rPr>
          <w:rFonts w:cs="Times New Roman"/>
          <w:b w:val="0"/>
          <w:color w:val="auto"/>
          <w:sz w:val="22"/>
          <w:szCs w:val="22"/>
        </w:rPr>
        <w:t>addressed in the proposed new draft</w:t>
      </w:r>
      <w:r>
        <w:rPr>
          <w:rFonts w:cs="Times New Roman"/>
          <w:b w:val="0"/>
          <w:color w:val="auto"/>
          <w:sz w:val="22"/>
          <w:szCs w:val="22"/>
        </w:rPr>
        <w:t xml:space="preserve"> IMO R</w:t>
      </w:r>
      <w:r w:rsidRPr="000D0CB8">
        <w:rPr>
          <w:rFonts w:cs="Times New Roman"/>
          <w:b w:val="0"/>
          <w:color w:val="auto"/>
          <w:sz w:val="22"/>
          <w:szCs w:val="22"/>
        </w:rPr>
        <w:t>esolution</w:t>
      </w:r>
      <w:r>
        <w:rPr>
          <w:rFonts w:cs="Times New Roman"/>
          <w:b w:val="0"/>
          <w:color w:val="auto"/>
          <w:sz w:val="22"/>
          <w:szCs w:val="22"/>
        </w:rPr>
        <w:t>.  If adopted, some authorities</w:t>
      </w:r>
      <w:r w:rsidRPr="000D0CB8">
        <w:rPr>
          <w:rFonts w:cs="Times New Roman"/>
          <w:b w:val="0"/>
          <w:color w:val="auto"/>
          <w:sz w:val="22"/>
          <w:szCs w:val="22"/>
        </w:rPr>
        <w:t xml:space="preserve"> may require </w:t>
      </w:r>
      <w:r>
        <w:rPr>
          <w:rFonts w:cs="Times New Roman"/>
          <w:b w:val="0"/>
          <w:color w:val="auto"/>
          <w:sz w:val="22"/>
          <w:szCs w:val="22"/>
        </w:rPr>
        <w:t xml:space="preserve">to make </w:t>
      </w:r>
      <w:r w:rsidRPr="000D0CB8">
        <w:rPr>
          <w:rFonts w:cs="Times New Roman"/>
          <w:b w:val="0"/>
          <w:color w:val="auto"/>
          <w:sz w:val="22"/>
          <w:szCs w:val="22"/>
        </w:rPr>
        <w:t xml:space="preserve">changes to the legal basis of a VTS and </w:t>
      </w:r>
      <w:r>
        <w:rPr>
          <w:rFonts w:cs="Times New Roman"/>
          <w:b w:val="0"/>
          <w:color w:val="auto"/>
          <w:sz w:val="22"/>
          <w:szCs w:val="22"/>
        </w:rPr>
        <w:t xml:space="preserve">it </w:t>
      </w:r>
      <w:r w:rsidRPr="000D0CB8">
        <w:rPr>
          <w:rFonts w:cs="Times New Roman"/>
          <w:b w:val="0"/>
          <w:color w:val="auto"/>
          <w:sz w:val="22"/>
          <w:szCs w:val="22"/>
        </w:rPr>
        <w:t>will certainly require changes in the way a VTS is promulgated in nautical publications.</w:t>
      </w:r>
    </w:p>
    <w:p w14:paraId="3E81948F" w14:textId="40277394" w:rsidR="000D0CB8" w:rsidRPr="000D0CB8" w:rsidRDefault="000D0CB8" w:rsidP="004D3634">
      <w:pPr>
        <w:pStyle w:val="Heading1"/>
        <w:keepNext/>
        <w:tabs>
          <w:tab w:val="left" w:pos="567"/>
          <w:tab w:val="left" w:pos="851"/>
        </w:tabs>
        <w:spacing w:before="240" w:after="240"/>
        <w:ind w:right="-2"/>
        <w:rPr>
          <w:rFonts w:cs="Times New Roman"/>
          <w:b w:val="0"/>
          <w:color w:val="auto"/>
          <w:sz w:val="22"/>
          <w:szCs w:val="22"/>
        </w:rPr>
      </w:pPr>
      <w:r w:rsidRPr="000D0CB8">
        <w:rPr>
          <w:rFonts w:cs="Times New Roman"/>
          <w:b w:val="0"/>
          <w:color w:val="auto"/>
          <w:sz w:val="22"/>
          <w:szCs w:val="22"/>
        </w:rPr>
        <w:t xml:space="preserve">The review </w:t>
      </w:r>
      <w:r>
        <w:rPr>
          <w:rFonts w:cs="Times New Roman"/>
          <w:b w:val="0"/>
          <w:color w:val="auto"/>
          <w:sz w:val="22"/>
          <w:szCs w:val="22"/>
        </w:rPr>
        <w:t>identifies</w:t>
      </w:r>
      <w:r w:rsidRPr="000D0CB8">
        <w:rPr>
          <w:rFonts w:cs="Times New Roman"/>
          <w:b w:val="0"/>
          <w:color w:val="auto"/>
          <w:sz w:val="22"/>
          <w:szCs w:val="22"/>
        </w:rPr>
        <w:t xml:space="preserve"> that the only document where the introduction of the new Resolution will require a significant change is </w:t>
      </w:r>
      <w:r w:rsidR="00294BFA">
        <w:rPr>
          <w:rFonts w:cs="Times New Roman"/>
          <w:b w:val="0"/>
          <w:color w:val="auto"/>
          <w:sz w:val="22"/>
          <w:szCs w:val="22"/>
        </w:rPr>
        <w:t>“</w:t>
      </w:r>
      <w:r w:rsidRPr="00294BFA">
        <w:rPr>
          <w:rFonts w:cs="Times New Roman"/>
          <w:b w:val="0"/>
          <w:i/>
          <w:iCs/>
          <w:color w:val="auto"/>
          <w:sz w:val="22"/>
          <w:szCs w:val="22"/>
        </w:rPr>
        <w:t>Guideline 1089 - Provision of VTS - INS, TOS &amp; NAS Ed 1 Dec 2012</w:t>
      </w:r>
      <w:r w:rsidR="00294BFA">
        <w:rPr>
          <w:rFonts w:cs="Times New Roman"/>
          <w:b w:val="0"/>
          <w:color w:val="auto"/>
          <w:sz w:val="22"/>
          <w:szCs w:val="22"/>
        </w:rPr>
        <w:t>”</w:t>
      </w:r>
      <w:r w:rsidRPr="000D0CB8">
        <w:rPr>
          <w:rFonts w:cs="Times New Roman"/>
          <w:b w:val="0"/>
          <w:color w:val="auto"/>
          <w:sz w:val="22"/>
          <w:szCs w:val="22"/>
        </w:rPr>
        <w:t xml:space="preserve">.  To ensure that Governments, Competent authorities and VTS </w:t>
      </w:r>
      <w:r w:rsidR="00577F4A">
        <w:rPr>
          <w:rFonts w:cs="Times New Roman"/>
          <w:b w:val="0"/>
          <w:color w:val="auto"/>
          <w:sz w:val="22"/>
          <w:szCs w:val="22"/>
        </w:rPr>
        <w:t>p</w:t>
      </w:r>
      <w:r w:rsidRPr="000D0CB8">
        <w:rPr>
          <w:rFonts w:cs="Times New Roman"/>
          <w:b w:val="0"/>
          <w:color w:val="auto"/>
          <w:sz w:val="22"/>
          <w:szCs w:val="22"/>
        </w:rPr>
        <w:t xml:space="preserve">roviders have the appropriate guidance to implement any changes required following IMO adoption, an updated version of Guideline 1089 </w:t>
      </w:r>
      <w:r w:rsidR="000B55BE">
        <w:rPr>
          <w:rFonts w:cs="Times New Roman"/>
          <w:b w:val="0"/>
          <w:color w:val="auto"/>
          <w:sz w:val="22"/>
          <w:szCs w:val="22"/>
        </w:rPr>
        <w:t xml:space="preserve">needs to be </w:t>
      </w:r>
      <w:r w:rsidRPr="000D0CB8">
        <w:rPr>
          <w:rFonts w:cs="Times New Roman"/>
          <w:b w:val="0"/>
          <w:color w:val="auto"/>
          <w:sz w:val="22"/>
          <w:szCs w:val="22"/>
        </w:rPr>
        <w:t xml:space="preserve">approved by council and ready for immediate promulgation on adoption by IMO of the updated </w:t>
      </w:r>
      <w:r w:rsidR="000B55BE">
        <w:rPr>
          <w:rFonts w:cs="Times New Roman"/>
          <w:b w:val="0"/>
          <w:color w:val="auto"/>
          <w:sz w:val="22"/>
          <w:szCs w:val="22"/>
        </w:rPr>
        <w:t>Resolution (</w:t>
      </w:r>
      <w:r w:rsidRPr="000D0CB8">
        <w:rPr>
          <w:rFonts w:cs="Times New Roman"/>
          <w:b w:val="0"/>
          <w:color w:val="auto"/>
          <w:sz w:val="22"/>
          <w:szCs w:val="22"/>
        </w:rPr>
        <w:t>currently anticipated to be Nov 2021</w:t>
      </w:r>
      <w:r w:rsidR="000B55BE">
        <w:rPr>
          <w:rFonts w:cs="Times New Roman"/>
          <w:b w:val="0"/>
          <w:color w:val="auto"/>
          <w:sz w:val="22"/>
          <w:szCs w:val="22"/>
        </w:rPr>
        <w:t>)</w:t>
      </w:r>
      <w:r w:rsidRPr="000D0CB8">
        <w:rPr>
          <w:rFonts w:cs="Times New Roman"/>
          <w:b w:val="0"/>
          <w:color w:val="auto"/>
          <w:sz w:val="22"/>
          <w:szCs w:val="22"/>
        </w:rPr>
        <w:t>.  A new task to update this document is</w:t>
      </w:r>
      <w:r w:rsidR="000B55BE">
        <w:rPr>
          <w:rFonts w:cs="Times New Roman"/>
          <w:b w:val="0"/>
          <w:color w:val="auto"/>
          <w:sz w:val="22"/>
          <w:szCs w:val="22"/>
        </w:rPr>
        <w:t>, therefore,</w:t>
      </w:r>
      <w:r w:rsidRPr="000D0CB8">
        <w:rPr>
          <w:rFonts w:cs="Times New Roman"/>
          <w:b w:val="0"/>
          <w:color w:val="auto"/>
          <w:sz w:val="22"/>
          <w:szCs w:val="22"/>
        </w:rPr>
        <w:t xml:space="preserve"> urgently required with a target date for completion by Spring 2021 (VTS50).</w:t>
      </w:r>
    </w:p>
    <w:p w14:paraId="0C2D06C6" w14:textId="643F3332" w:rsidR="000D0CB8" w:rsidRPr="000D0CB8" w:rsidRDefault="000D0CB8" w:rsidP="004D3634">
      <w:pPr>
        <w:pStyle w:val="Heading1"/>
        <w:keepNext/>
        <w:tabs>
          <w:tab w:val="left" w:pos="567"/>
          <w:tab w:val="left" w:pos="851"/>
        </w:tabs>
        <w:spacing w:before="240" w:after="240"/>
        <w:ind w:right="-2"/>
        <w:rPr>
          <w:rFonts w:cs="Times New Roman"/>
          <w:b w:val="0"/>
          <w:color w:val="auto"/>
          <w:sz w:val="22"/>
          <w:szCs w:val="22"/>
        </w:rPr>
      </w:pPr>
      <w:r w:rsidRPr="000D0CB8">
        <w:rPr>
          <w:rFonts w:cs="Times New Roman"/>
          <w:b w:val="0"/>
          <w:color w:val="auto"/>
          <w:sz w:val="22"/>
          <w:szCs w:val="22"/>
        </w:rPr>
        <w:t xml:space="preserve">Seven other documents have been identified which should be updated early after adoption.  Of these, two only require transposition of terms such as “VTS Provider” in place of “VTS Authority” but the remaining five </w:t>
      </w:r>
      <w:r w:rsidR="00A04C33">
        <w:rPr>
          <w:rFonts w:cs="Times New Roman"/>
          <w:b w:val="0"/>
          <w:color w:val="auto"/>
          <w:sz w:val="22"/>
          <w:szCs w:val="22"/>
        </w:rPr>
        <w:t xml:space="preserve">(marked with a red cross in the annex to this paper) </w:t>
      </w:r>
      <w:r w:rsidRPr="000D0CB8">
        <w:rPr>
          <w:rFonts w:cs="Times New Roman"/>
          <w:b w:val="0"/>
          <w:color w:val="auto"/>
          <w:sz w:val="22"/>
          <w:szCs w:val="22"/>
        </w:rPr>
        <w:t xml:space="preserve">will require more extensive textual amendment.  Provision will need to be made to include this work </w:t>
      </w:r>
      <w:r w:rsidR="000B55BE">
        <w:rPr>
          <w:rFonts w:cs="Times New Roman"/>
          <w:b w:val="0"/>
          <w:color w:val="auto"/>
          <w:sz w:val="22"/>
          <w:szCs w:val="22"/>
        </w:rPr>
        <w:t xml:space="preserve">for those documents </w:t>
      </w:r>
      <w:r w:rsidRPr="000D0CB8">
        <w:rPr>
          <w:rFonts w:cs="Times New Roman"/>
          <w:b w:val="0"/>
          <w:color w:val="auto"/>
          <w:sz w:val="22"/>
          <w:szCs w:val="22"/>
        </w:rPr>
        <w:t>not already identified for review as a current task.</w:t>
      </w:r>
    </w:p>
    <w:p w14:paraId="5BC6E35A" w14:textId="77777777" w:rsidR="000B55BE" w:rsidRDefault="000B55BE" w:rsidP="004D3634">
      <w:pPr>
        <w:spacing w:beforeLines="0" w:before="0"/>
      </w:pPr>
      <w:r>
        <w:rPr>
          <w:b/>
        </w:rPr>
        <w:br w:type="page"/>
      </w:r>
    </w:p>
    <w:p w14:paraId="49C41B20" w14:textId="0A25C20E" w:rsidR="000B55BE" w:rsidRDefault="000D0CB8" w:rsidP="004D3634">
      <w:pPr>
        <w:pStyle w:val="Heading1"/>
        <w:keepNext/>
        <w:tabs>
          <w:tab w:val="left" w:pos="567"/>
          <w:tab w:val="left" w:pos="851"/>
        </w:tabs>
        <w:spacing w:before="240" w:after="240"/>
        <w:ind w:right="-2"/>
        <w:rPr>
          <w:rFonts w:cs="Times New Roman"/>
          <w:b w:val="0"/>
          <w:color w:val="auto"/>
          <w:sz w:val="22"/>
          <w:szCs w:val="22"/>
        </w:rPr>
      </w:pPr>
      <w:r w:rsidRPr="000D0CB8">
        <w:rPr>
          <w:rFonts w:cs="Times New Roman"/>
          <w:b w:val="0"/>
          <w:color w:val="auto"/>
          <w:sz w:val="22"/>
          <w:szCs w:val="22"/>
        </w:rPr>
        <w:lastRenderedPageBreak/>
        <w:t>The third priority column identifies a number of documents where the implications of the introduction of the new Resolution will have little impact on the main purpose of the document and most of these only require minor changes to adopt the new terminology</w:t>
      </w:r>
      <w:r w:rsidR="000B55BE">
        <w:rPr>
          <w:rFonts w:cs="Times New Roman"/>
          <w:b w:val="0"/>
          <w:color w:val="auto"/>
          <w:sz w:val="22"/>
          <w:szCs w:val="22"/>
        </w:rPr>
        <w:t xml:space="preserve"> (</w:t>
      </w:r>
      <w:r w:rsidRPr="000D0CB8">
        <w:rPr>
          <w:rFonts w:cs="Times New Roman"/>
          <w:b w:val="0"/>
          <w:color w:val="auto"/>
          <w:sz w:val="22"/>
          <w:szCs w:val="22"/>
        </w:rPr>
        <w:t xml:space="preserve">except for those documents that are listed under “In normal course” </w:t>
      </w:r>
      <w:r w:rsidR="000B55BE">
        <w:rPr>
          <w:rFonts w:cs="Times New Roman"/>
          <w:b w:val="0"/>
          <w:color w:val="auto"/>
          <w:sz w:val="22"/>
          <w:szCs w:val="22"/>
        </w:rPr>
        <w:t>but</w:t>
      </w:r>
      <w:r w:rsidRPr="000D0CB8">
        <w:rPr>
          <w:rFonts w:cs="Times New Roman"/>
          <w:b w:val="0"/>
          <w:color w:val="auto"/>
          <w:sz w:val="22"/>
          <w:szCs w:val="22"/>
        </w:rPr>
        <w:t xml:space="preserve"> are already on the current task list </w:t>
      </w:r>
      <w:proofErr w:type="spellStart"/>
      <w:r w:rsidRPr="000D0CB8">
        <w:rPr>
          <w:rFonts w:cs="Times New Roman"/>
          <w:b w:val="0"/>
          <w:color w:val="auto"/>
          <w:sz w:val="22"/>
          <w:szCs w:val="22"/>
        </w:rPr>
        <w:t>e.g</w:t>
      </w:r>
      <w:proofErr w:type="spellEnd"/>
      <w:r w:rsidRPr="000D0CB8">
        <w:rPr>
          <w:rFonts w:cs="Times New Roman"/>
          <w:b w:val="0"/>
          <w:color w:val="auto"/>
          <w:sz w:val="22"/>
          <w:szCs w:val="22"/>
        </w:rPr>
        <w:t xml:space="preserve"> “</w:t>
      </w:r>
      <w:r w:rsidRPr="00294BFA">
        <w:rPr>
          <w:rFonts w:cs="Times New Roman"/>
          <w:b w:val="0"/>
          <w:i/>
          <w:iCs/>
          <w:color w:val="auto"/>
          <w:sz w:val="22"/>
          <w:szCs w:val="22"/>
        </w:rPr>
        <w:t>G1141 - Ope</w:t>
      </w:r>
      <w:bookmarkStart w:id="0" w:name="_GoBack"/>
      <w:bookmarkEnd w:id="0"/>
      <w:r w:rsidRPr="00294BFA">
        <w:rPr>
          <w:rFonts w:cs="Times New Roman"/>
          <w:b w:val="0"/>
          <w:i/>
          <w:iCs/>
          <w:color w:val="auto"/>
          <w:sz w:val="22"/>
          <w:szCs w:val="22"/>
        </w:rPr>
        <w:t>rational Procedures for VTS Ed1 - Dec2018</w:t>
      </w:r>
      <w:r w:rsidRPr="000D0CB8">
        <w:rPr>
          <w:rFonts w:cs="Times New Roman"/>
          <w:b w:val="0"/>
          <w:color w:val="auto"/>
          <w:sz w:val="22"/>
          <w:szCs w:val="22"/>
        </w:rPr>
        <w:t>”</w:t>
      </w:r>
      <w:r w:rsidR="000B55BE">
        <w:rPr>
          <w:rFonts w:cs="Times New Roman"/>
          <w:b w:val="0"/>
          <w:color w:val="auto"/>
          <w:sz w:val="22"/>
          <w:szCs w:val="22"/>
        </w:rPr>
        <w:t>)</w:t>
      </w:r>
      <w:r w:rsidRPr="000D0CB8">
        <w:rPr>
          <w:rFonts w:cs="Times New Roman"/>
          <w:b w:val="0"/>
          <w:color w:val="auto"/>
          <w:sz w:val="22"/>
          <w:szCs w:val="22"/>
        </w:rPr>
        <w:t>.</w:t>
      </w:r>
    </w:p>
    <w:p w14:paraId="4300D6E4" w14:textId="17CA5FA6" w:rsidR="000D0CB8" w:rsidRDefault="000D0CB8" w:rsidP="004D3634">
      <w:pPr>
        <w:pStyle w:val="Heading1"/>
        <w:keepNext/>
        <w:tabs>
          <w:tab w:val="left" w:pos="567"/>
          <w:tab w:val="left" w:pos="851"/>
        </w:tabs>
        <w:spacing w:before="240" w:after="240"/>
        <w:ind w:right="-2"/>
        <w:rPr>
          <w:rFonts w:cs="Times New Roman"/>
          <w:b w:val="0"/>
          <w:color w:val="auto"/>
          <w:sz w:val="22"/>
          <w:szCs w:val="22"/>
        </w:rPr>
      </w:pPr>
      <w:r w:rsidRPr="000D0CB8">
        <w:rPr>
          <w:rFonts w:cs="Times New Roman"/>
          <w:b w:val="0"/>
          <w:color w:val="auto"/>
          <w:sz w:val="22"/>
          <w:szCs w:val="22"/>
        </w:rPr>
        <w:t xml:space="preserve">Whilst there may be lower priority for documents only requiring changes to adopt new terminology, a proliferation of documents that are clearly out-of-date may reflect adversely on IALA.  It is for consideration that Council give approval for documents in this category to be updated as a secretarial action rather than requiring revision through the </w:t>
      </w:r>
      <w:r>
        <w:rPr>
          <w:rFonts w:cs="Times New Roman"/>
          <w:b w:val="0"/>
          <w:color w:val="auto"/>
          <w:sz w:val="22"/>
          <w:szCs w:val="22"/>
        </w:rPr>
        <w:t xml:space="preserve">normal </w:t>
      </w:r>
      <w:r w:rsidRPr="000D0CB8">
        <w:rPr>
          <w:rFonts w:cs="Times New Roman"/>
          <w:b w:val="0"/>
          <w:color w:val="auto"/>
          <w:sz w:val="22"/>
          <w:szCs w:val="22"/>
        </w:rPr>
        <w:t>committee and Council process.</w:t>
      </w:r>
    </w:p>
    <w:p w14:paraId="36C2E806" w14:textId="16C948F7" w:rsidR="00611D97" w:rsidRPr="00AA2626" w:rsidRDefault="00611D97" w:rsidP="004D3634">
      <w:pPr>
        <w:pStyle w:val="Heading1"/>
        <w:keepNext/>
        <w:tabs>
          <w:tab w:val="left" w:pos="567"/>
          <w:tab w:val="left" w:pos="851"/>
        </w:tabs>
        <w:spacing w:before="240" w:after="240"/>
        <w:ind w:right="-2"/>
      </w:pPr>
      <w:r>
        <w:t>THE COUNCIL IS</w:t>
      </w:r>
      <w:r w:rsidRPr="00AA2626">
        <w:t xml:space="preserve"> REQUESTED</w:t>
      </w:r>
      <w:r>
        <w:t xml:space="preserve"> TO</w:t>
      </w:r>
    </w:p>
    <w:p w14:paraId="267DC4AF" w14:textId="4489D127" w:rsidR="000D0CB8" w:rsidRPr="000D0CB8" w:rsidRDefault="000D0CB8" w:rsidP="004D3634">
      <w:pPr>
        <w:pStyle w:val="Heading4"/>
        <w:spacing w:beforeLines="0" w:before="0"/>
        <w:ind w:right="-2"/>
        <w:rPr>
          <w:b w:val="0"/>
          <w:bCs/>
          <w:caps w:val="0"/>
          <w:color w:val="auto"/>
        </w:rPr>
      </w:pPr>
      <w:r>
        <w:rPr>
          <w:b w:val="0"/>
          <w:bCs/>
          <w:caps w:val="0"/>
          <w:color w:val="auto"/>
        </w:rPr>
        <w:t>A</w:t>
      </w:r>
      <w:r w:rsidRPr="000D0CB8">
        <w:rPr>
          <w:b w:val="0"/>
          <w:bCs/>
          <w:caps w:val="0"/>
          <w:color w:val="auto"/>
        </w:rPr>
        <w:t>pprove the addition of a new task to update Guideline 1089 with completion at VTS50</w:t>
      </w:r>
      <w:r w:rsidR="00577F4A">
        <w:rPr>
          <w:b w:val="0"/>
          <w:bCs/>
          <w:caps w:val="0"/>
          <w:color w:val="auto"/>
        </w:rPr>
        <w:t>.</w:t>
      </w:r>
    </w:p>
    <w:p w14:paraId="4CAFFDA0" w14:textId="1F35C3E1" w:rsidR="000D0CB8" w:rsidRPr="008E1280" w:rsidRDefault="000D0CB8" w:rsidP="004D3634">
      <w:pPr>
        <w:pStyle w:val="Heading4"/>
        <w:spacing w:beforeLines="0" w:before="0"/>
        <w:ind w:right="-2"/>
        <w:rPr>
          <w:b w:val="0"/>
          <w:bCs/>
          <w:caps w:val="0"/>
          <w:color w:val="auto"/>
        </w:rPr>
      </w:pPr>
      <w:r>
        <w:rPr>
          <w:b w:val="0"/>
          <w:bCs/>
          <w:caps w:val="0"/>
          <w:color w:val="auto"/>
        </w:rPr>
        <w:t>N</w:t>
      </w:r>
      <w:r w:rsidRPr="000D0CB8">
        <w:rPr>
          <w:b w:val="0"/>
          <w:bCs/>
          <w:caps w:val="0"/>
          <w:color w:val="auto"/>
        </w:rPr>
        <w:t xml:space="preserve">ote that further documents may require updating </w:t>
      </w:r>
      <w:r w:rsidR="007E3DC1">
        <w:rPr>
          <w:b w:val="0"/>
          <w:bCs/>
          <w:caps w:val="0"/>
          <w:color w:val="auto"/>
        </w:rPr>
        <w:t xml:space="preserve">early after adoption of </w:t>
      </w:r>
      <w:r w:rsidRPr="000D0CB8">
        <w:rPr>
          <w:b w:val="0"/>
          <w:bCs/>
          <w:caps w:val="0"/>
          <w:color w:val="auto"/>
        </w:rPr>
        <w:t>the new Resolution</w:t>
      </w:r>
      <w:r w:rsidR="00577F4A">
        <w:rPr>
          <w:b w:val="0"/>
          <w:bCs/>
          <w:caps w:val="0"/>
          <w:color w:val="auto"/>
        </w:rPr>
        <w:t>.</w:t>
      </w:r>
    </w:p>
    <w:p w14:paraId="52325A93" w14:textId="659ED9F1" w:rsidR="005E451A" w:rsidRPr="008E1280" w:rsidRDefault="000D0CB8" w:rsidP="004D3634">
      <w:pPr>
        <w:pStyle w:val="Heading4"/>
        <w:rPr>
          <w:b w:val="0"/>
          <w:bCs/>
          <w:color w:val="auto"/>
        </w:rPr>
      </w:pPr>
      <w:r w:rsidRPr="008E1280">
        <w:rPr>
          <w:b w:val="0"/>
          <w:bCs/>
          <w:caps w:val="0"/>
          <w:color w:val="auto"/>
        </w:rPr>
        <w:t xml:space="preserve">Authorise a process of secretarial amendment, following adoption of the new resolution to documents that only require changes to </w:t>
      </w:r>
      <w:r w:rsidR="000B55BE" w:rsidRPr="008E1280">
        <w:rPr>
          <w:b w:val="0"/>
          <w:bCs/>
          <w:caps w:val="0"/>
          <w:color w:val="auto"/>
        </w:rPr>
        <w:t>incorporate the</w:t>
      </w:r>
      <w:r w:rsidRPr="008E1280">
        <w:rPr>
          <w:b w:val="0"/>
          <w:bCs/>
          <w:caps w:val="0"/>
          <w:color w:val="auto"/>
        </w:rPr>
        <w:t xml:space="preserve"> new terminology</w:t>
      </w:r>
      <w:r w:rsidRPr="008E1280">
        <w:rPr>
          <w:b w:val="0"/>
          <w:bCs/>
          <w:color w:val="auto"/>
        </w:rPr>
        <w:t>.</w:t>
      </w:r>
    </w:p>
    <w:p w14:paraId="0001F19E" w14:textId="35AA3D4D" w:rsidR="00E45B59" w:rsidRDefault="00E45B59" w:rsidP="000D0CB8">
      <w:pPr>
        <w:spacing w:beforeLines="0" w:before="0"/>
      </w:pPr>
    </w:p>
    <w:p w14:paraId="5EFE93EE" w14:textId="677DECF2" w:rsidR="00E45B59" w:rsidRDefault="00E45B59" w:rsidP="000D0CB8">
      <w:pPr>
        <w:spacing w:beforeLines="0" w:before="0"/>
      </w:pPr>
    </w:p>
    <w:p w14:paraId="5D86A2BD" w14:textId="77777777" w:rsidR="000176B6" w:rsidRDefault="000176B6" w:rsidP="000D0CB8">
      <w:pPr>
        <w:spacing w:beforeLines="0" w:before="0"/>
      </w:pPr>
    </w:p>
    <w:p w14:paraId="64F7F7CC" w14:textId="677A6521" w:rsidR="00E45B59" w:rsidRDefault="00E45B59" w:rsidP="000D0CB8">
      <w:pPr>
        <w:spacing w:beforeLines="0" w:before="0"/>
      </w:pPr>
      <w:r>
        <w:t xml:space="preserve">Enclosure:  Spreadsheet - </w:t>
      </w:r>
      <w:r w:rsidRPr="00E45B59">
        <w:t>IALA Documentation Review post adoption of revised IMO Resolution on Vessel Traffic Services</w:t>
      </w:r>
    </w:p>
    <w:sectPr w:rsidR="00E45B59" w:rsidSect="00560F56">
      <w:headerReference w:type="even" r:id="rId9"/>
      <w:headerReference w:type="default" r:id="rId10"/>
      <w:headerReference w:type="first" r:id="rId11"/>
      <w:pgSz w:w="11906" w:h="16838"/>
      <w:pgMar w:top="1134" w:right="1418" w:bottom="851"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E2C2C" w14:textId="77777777" w:rsidR="0003185E" w:rsidRDefault="0003185E" w:rsidP="00F25E93">
      <w:r>
        <w:separator/>
      </w:r>
    </w:p>
  </w:endnote>
  <w:endnote w:type="continuationSeparator" w:id="0">
    <w:p w14:paraId="6A3570F4" w14:textId="77777777" w:rsidR="0003185E" w:rsidRDefault="0003185E"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17E25" w14:textId="77777777" w:rsidR="0003185E" w:rsidRDefault="0003185E" w:rsidP="00F25E93">
      <w:r>
        <w:separator/>
      </w:r>
    </w:p>
  </w:footnote>
  <w:footnote w:type="continuationSeparator" w:id="0">
    <w:p w14:paraId="38636743" w14:textId="77777777" w:rsidR="0003185E" w:rsidRDefault="0003185E"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720C0" w14:textId="6FD63FCD" w:rsidR="006C1864" w:rsidRDefault="00A04C33" w:rsidP="006C1864">
    <w:pPr>
      <w:pStyle w:val="Header"/>
      <w:spacing w:beforeLines="0" w:before="0"/>
    </w:pPr>
    <w:r>
      <w:rPr>
        <w:noProof/>
      </w:rPr>
      <w:pict w14:anchorId="4D3A77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572079" o:spid="_x0000_s2051" type="#_x0000_t136" style="position:absolute;left:0;text-align:left;margin-left:0;margin-top:0;width:399.6pt;height:23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C1864" w:rsidRPr="006F4304">
      <w:rPr>
        <w:noProof/>
        <w:lang w:eastAsia="en-GB"/>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73AAA" w14:textId="1EBFF811" w:rsidR="00804843" w:rsidRDefault="00A04C33" w:rsidP="006C1864">
    <w:pPr>
      <w:pStyle w:val="Header"/>
      <w:spacing w:beforeLines="0" w:before="0"/>
      <w:jc w:val="right"/>
    </w:pPr>
    <w:r>
      <w:rPr>
        <w:noProof/>
      </w:rPr>
      <w:pict w14:anchorId="17832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572080" o:spid="_x0000_s2052" type="#_x0000_t136" style="position:absolute;left:0;text-align:left;margin-left:0;margin-top:0;width:399.6pt;height:23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C1864" w:rsidRPr="006F4304">
      <w:rPr>
        <w:noProof/>
        <w:lang w:eastAsia="en-GB"/>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1D3424" w:rsidRPr="006F4304">
      <w:t>C6</w:t>
    </w:r>
    <w:r w:rsidR="00C45F13">
      <w:t>5</w:t>
    </w:r>
    <w:r w:rsidR="001D3424" w:rsidRPr="006F4304">
      <w:t>-</w:t>
    </w:r>
    <w:r w:rsidR="000567DF">
      <w:t>11.3.</w:t>
    </w:r>
    <w:r w:rsidR="00814875">
      <w:t>1</w:t>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D38D2" w14:textId="13A1658D" w:rsidR="00560F56" w:rsidRDefault="00A04C33" w:rsidP="00560F56">
    <w:pPr>
      <w:pStyle w:val="Header"/>
      <w:jc w:val="right"/>
    </w:pPr>
    <w:r>
      <w:rPr>
        <w:noProof/>
      </w:rPr>
      <w:pict w14:anchorId="137E98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572078" o:spid="_x0000_s2050" type="#_x0000_t136" style="position:absolute;left:0;text-align:left;margin-left:0;margin-top:0;width:399.6pt;height:23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D3634">
      <w:t>VTS47-13.2.2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12"/>
  </w:num>
  <w:num w:numId="3">
    <w:abstractNumId w:val="9"/>
  </w:num>
  <w:num w:numId="4">
    <w:abstractNumId w:val="1"/>
  </w:num>
  <w:num w:numId="5">
    <w:abstractNumId w:val="0"/>
  </w:num>
  <w:num w:numId="6">
    <w:abstractNumId w:val="14"/>
  </w:num>
  <w:num w:numId="7">
    <w:abstractNumId w:val="6"/>
  </w:num>
  <w:num w:numId="8">
    <w:abstractNumId w:val="8"/>
  </w:num>
  <w:num w:numId="9">
    <w:abstractNumId w:val="3"/>
  </w:num>
  <w:num w:numId="10">
    <w:abstractNumId w:val="10"/>
  </w:num>
  <w:num w:numId="11">
    <w:abstractNumId w:val="4"/>
  </w:num>
  <w:num w:numId="12">
    <w:abstractNumId w:val="13"/>
  </w:num>
  <w:num w:numId="13">
    <w:abstractNumId w:val="16"/>
  </w:num>
  <w:num w:numId="14">
    <w:abstractNumId w:val="7"/>
  </w:num>
  <w:num w:numId="15">
    <w:abstractNumId w:val="11"/>
  </w:num>
  <w:num w:numId="16">
    <w:abstractNumId w:val="15"/>
  </w:num>
  <w:num w:numId="1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176B6"/>
    <w:rsid w:val="000202F6"/>
    <w:rsid w:val="00021206"/>
    <w:rsid w:val="000216E8"/>
    <w:rsid w:val="000218E1"/>
    <w:rsid w:val="00021B91"/>
    <w:rsid w:val="0002347E"/>
    <w:rsid w:val="000251F1"/>
    <w:rsid w:val="000258B7"/>
    <w:rsid w:val="000258CC"/>
    <w:rsid w:val="000268DD"/>
    <w:rsid w:val="00027B05"/>
    <w:rsid w:val="00030D5B"/>
    <w:rsid w:val="0003185E"/>
    <w:rsid w:val="00031B8B"/>
    <w:rsid w:val="00032AAA"/>
    <w:rsid w:val="000355FE"/>
    <w:rsid w:val="0003566E"/>
    <w:rsid w:val="0003619B"/>
    <w:rsid w:val="0003745C"/>
    <w:rsid w:val="00037940"/>
    <w:rsid w:val="00037ECF"/>
    <w:rsid w:val="000401FC"/>
    <w:rsid w:val="00040E49"/>
    <w:rsid w:val="00042DBF"/>
    <w:rsid w:val="000439A1"/>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76D2E"/>
    <w:rsid w:val="0008242F"/>
    <w:rsid w:val="00083DF0"/>
    <w:rsid w:val="000873ED"/>
    <w:rsid w:val="00090B83"/>
    <w:rsid w:val="0009285B"/>
    <w:rsid w:val="000940FE"/>
    <w:rsid w:val="0009431B"/>
    <w:rsid w:val="000A3267"/>
    <w:rsid w:val="000A3669"/>
    <w:rsid w:val="000A3DB4"/>
    <w:rsid w:val="000A3F32"/>
    <w:rsid w:val="000A53F2"/>
    <w:rsid w:val="000A58CC"/>
    <w:rsid w:val="000B1E38"/>
    <w:rsid w:val="000B55BE"/>
    <w:rsid w:val="000B5A1D"/>
    <w:rsid w:val="000B705C"/>
    <w:rsid w:val="000B707B"/>
    <w:rsid w:val="000C484E"/>
    <w:rsid w:val="000C4989"/>
    <w:rsid w:val="000C5B8B"/>
    <w:rsid w:val="000C757E"/>
    <w:rsid w:val="000C7D1F"/>
    <w:rsid w:val="000D0CB8"/>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4F48"/>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3D77"/>
    <w:rsid w:val="001A738E"/>
    <w:rsid w:val="001A77B3"/>
    <w:rsid w:val="001B12DB"/>
    <w:rsid w:val="001B4450"/>
    <w:rsid w:val="001B7E1F"/>
    <w:rsid w:val="001C14F7"/>
    <w:rsid w:val="001C2AB0"/>
    <w:rsid w:val="001C2FE0"/>
    <w:rsid w:val="001C4933"/>
    <w:rsid w:val="001D21B4"/>
    <w:rsid w:val="001D342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3C00"/>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7634"/>
    <w:rsid w:val="002501FF"/>
    <w:rsid w:val="00250FD1"/>
    <w:rsid w:val="00252D8B"/>
    <w:rsid w:val="00256D59"/>
    <w:rsid w:val="00257CB7"/>
    <w:rsid w:val="00257F0D"/>
    <w:rsid w:val="00261413"/>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4BFA"/>
    <w:rsid w:val="00296B71"/>
    <w:rsid w:val="00296DD5"/>
    <w:rsid w:val="00296F45"/>
    <w:rsid w:val="002A0CC3"/>
    <w:rsid w:val="002A19A3"/>
    <w:rsid w:val="002A5C0B"/>
    <w:rsid w:val="002A6A38"/>
    <w:rsid w:val="002A6C14"/>
    <w:rsid w:val="002A7924"/>
    <w:rsid w:val="002B2BC5"/>
    <w:rsid w:val="002B2F7C"/>
    <w:rsid w:val="002B32D1"/>
    <w:rsid w:val="002B3A0F"/>
    <w:rsid w:val="002B6470"/>
    <w:rsid w:val="002B6686"/>
    <w:rsid w:val="002B66B4"/>
    <w:rsid w:val="002B6E92"/>
    <w:rsid w:val="002B7E58"/>
    <w:rsid w:val="002C29B5"/>
    <w:rsid w:val="002C6716"/>
    <w:rsid w:val="002C699E"/>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5FC4"/>
    <w:rsid w:val="00306FAD"/>
    <w:rsid w:val="00310A65"/>
    <w:rsid w:val="00310E8E"/>
    <w:rsid w:val="00314D20"/>
    <w:rsid w:val="00315F41"/>
    <w:rsid w:val="003165EF"/>
    <w:rsid w:val="0031699E"/>
    <w:rsid w:val="00317F5F"/>
    <w:rsid w:val="00320575"/>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363"/>
    <w:rsid w:val="003C4CBB"/>
    <w:rsid w:val="003C5855"/>
    <w:rsid w:val="003C6BFF"/>
    <w:rsid w:val="003C6CE7"/>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4683"/>
    <w:rsid w:val="00405FBF"/>
    <w:rsid w:val="004067F9"/>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6E51"/>
    <w:rsid w:val="00487BE7"/>
    <w:rsid w:val="00490A16"/>
    <w:rsid w:val="00490CBB"/>
    <w:rsid w:val="00493145"/>
    <w:rsid w:val="00493BF9"/>
    <w:rsid w:val="004949B7"/>
    <w:rsid w:val="00494DE5"/>
    <w:rsid w:val="00495507"/>
    <w:rsid w:val="004A2B16"/>
    <w:rsid w:val="004A40B7"/>
    <w:rsid w:val="004A64EF"/>
    <w:rsid w:val="004A6F8E"/>
    <w:rsid w:val="004B09D6"/>
    <w:rsid w:val="004B2370"/>
    <w:rsid w:val="004B6F0D"/>
    <w:rsid w:val="004C0749"/>
    <w:rsid w:val="004C27E6"/>
    <w:rsid w:val="004C28BA"/>
    <w:rsid w:val="004C5D9F"/>
    <w:rsid w:val="004D06EA"/>
    <w:rsid w:val="004D3634"/>
    <w:rsid w:val="004D53CC"/>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60F56"/>
    <w:rsid w:val="005631B5"/>
    <w:rsid w:val="005716F1"/>
    <w:rsid w:val="0057461F"/>
    <w:rsid w:val="00574F6B"/>
    <w:rsid w:val="00577F4A"/>
    <w:rsid w:val="00580C25"/>
    <w:rsid w:val="005862D7"/>
    <w:rsid w:val="00586DF4"/>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4B64"/>
    <w:rsid w:val="005D51FC"/>
    <w:rsid w:val="005D7581"/>
    <w:rsid w:val="005E1838"/>
    <w:rsid w:val="005E2137"/>
    <w:rsid w:val="005E29F9"/>
    <w:rsid w:val="005E3FC5"/>
    <w:rsid w:val="005E451A"/>
    <w:rsid w:val="005E56F8"/>
    <w:rsid w:val="005E6C56"/>
    <w:rsid w:val="005F2C21"/>
    <w:rsid w:val="005F4FAC"/>
    <w:rsid w:val="005F70F6"/>
    <w:rsid w:val="005F7D0E"/>
    <w:rsid w:val="005F7F80"/>
    <w:rsid w:val="0060029F"/>
    <w:rsid w:val="00601DB0"/>
    <w:rsid w:val="0060303A"/>
    <w:rsid w:val="00607595"/>
    <w:rsid w:val="00610489"/>
    <w:rsid w:val="006108EB"/>
    <w:rsid w:val="00611D97"/>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A22C3"/>
    <w:rsid w:val="006A55E9"/>
    <w:rsid w:val="006B04DD"/>
    <w:rsid w:val="006B0887"/>
    <w:rsid w:val="006B0F36"/>
    <w:rsid w:val="006B7A27"/>
    <w:rsid w:val="006B7B07"/>
    <w:rsid w:val="006C05E6"/>
    <w:rsid w:val="006C1864"/>
    <w:rsid w:val="006C36C0"/>
    <w:rsid w:val="006C3893"/>
    <w:rsid w:val="006C5BD1"/>
    <w:rsid w:val="006C75A0"/>
    <w:rsid w:val="006D0707"/>
    <w:rsid w:val="006D2275"/>
    <w:rsid w:val="006D44BF"/>
    <w:rsid w:val="006D64BB"/>
    <w:rsid w:val="006D7BF5"/>
    <w:rsid w:val="006E69F0"/>
    <w:rsid w:val="006F1098"/>
    <w:rsid w:val="006F1EEE"/>
    <w:rsid w:val="006F4304"/>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2D44"/>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4C56"/>
    <w:rsid w:val="007A5A6E"/>
    <w:rsid w:val="007A5C39"/>
    <w:rsid w:val="007B2C34"/>
    <w:rsid w:val="007B3578"/>
    <w:rsid w:val="007B50BF"/>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E3DC1"/>
    <w:rsid w:val="007F1EF6"/>
    <w:rsid w:val="007F45E4"/>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875"/>
    <w:rsid w:val="00814B2F"/>
    <w:rsid w:val="00814C35"/>
    <w:rsid w:val="008165FE"/>
    <w:rsid w:val="008208CB"/>
    <w:rsid w:val="00821F45"/>
    <w:rsid w:val="008302B2"/>
    <w:rsid w:val="0083203A"/>
    <w:rsid w:val="008326D4"/>
    <w:rsid w:val="0083323F"/>
    <w:rsid w:val="00833BBD"/>
    <w:rsid w:val="00834984"/>
    <w:rsid w:val="00836DF7"/>
    <w:rsid w:val="00837030"/>
    <w:rsid w:val="008370EE"/>
    <w:rsid w:val="0084039C"/>
    <w:rsid w:val="00841E29"/>
    <w:rsid w:val="00841E5A"/>
    <w:rsid w:val="008432CC"/>
    <w:rsid w:val="00843AF3"/>
    <w:rsid w:val="008461E5"/>
    <w:rsid w:val="00846AEB"/>
    <w:rsid w:val="0084756A"/>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023"/>
    <w:rsid w:val="00895B8D"/>
    <w:rsid w:val="008975F6"/>
    <w:rsid w:val="008A0342"/>
    <w:rsid w:val="008A2F69"/>
    <w:rsid w:val="008A30E0"/>
    <w:rsid w:val="008A3898"/>
    <w:rsid w:val="008A66A1"/>
    <w:rsid w:val="008B2054"/>
    <w:rsid w:val="008B372E"/>
    <w:rsid w:val="008B37D9"/>
    <w:rsid w:val="008B49B1"/>
    <w:rsid w:val="008B60FF"/>
    <w:rsid w:val="008C10A9"/>
    <w:rsid w:val="008C2580"/>
    <w:rsid w:val="008C36B6"/>
    <w:rsid w:val="008C4688"/>
    <w:rsid w:val="008C60A0"/>
    <w:rsid w:val="008D01FE"/>
    <w:rsid w:val="008D1579"/>
    <w:rsid w:val="008D3709"/>
    <w:rsid w:val="008D746D"/>
    <w:rsid w:val="008D7C2C"/>
    <w:rsid w:val="008D7F52"/>
    <w:rsid w:val="008E0B51"/>
    <w:rsid w:val="008E1280"/>
    <w:rsid w:val="008E2034"/>
    <w:rsid w:val="008E41F7"/>
    <w:rsid w:val="008E773E"/>
    <w:rsid w:val="008F05B7"/>
    <w:rsid w:val="008F3212"/>
    <w:rsid w:val="008F4DEC"/>
    <w:rsid w:val="008F621E"/>
    <w:rsid w:val="008F7416"/>
    <w:rsid w:val="00900FA8"/>
    <w:rsid w:val="009010A2"/>
    <w:rsid w:val="009028D6"/>
    <w:rsid w:val="009052F0"/>
    <w:rsid w:val="00912116"/>
    <w:rsid w:val="00912D67"/>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14BD"/>
    <w:rsid w:val="009D51F8"/>
    <w:rsid w:val="009D5251"/>
    <w:rsid w:val="009D579A"/>
    <w:rsid w:val="009E2A95"/>
    <w:rsid w:val="009E3743"/>
    <w:rsid w:val="009E52B2"/>
    <w:rsid w:val="009F19BC"/>
    <w:rsid w:val="009F2DAB"/>
    <w:rsid w:val="009F32C3"/>
    <w:rsid w:val="009F4326"/>
    <w:rsid w:val="009F53D5"/>
    <w:rsid w:val="009F6851"/>
    <w:rsid w:val="009F789C"/>
    <w:rsid w:val="00A02508"/>
    <w:rsid w:val="00A04C33"/>
    <w:rsid w:val="00A07E48"/>
    <w:rsid w:val="00A07EC6"/>
    <w:rsid w:val="00A103B5"/>
    <w:rsid w:val="00A12960"/>
    <w:rsid w:val="00A12AB3"/>
    <w:rsid w:val="00A14A0A"/>
    <w:rsid w:val="00A17102"/>
    <w:rsid w:val="00A310B0"/>
    <w:rsid w:val="00A31B35"/>
    <w:rsid w:val="00A33F51"/>
    <w:rsid w:val="00A366D6"/>
    <w:rsid w:val="00A36E76"/>
    <w:rsid w:val="00A37934"/>
    <w:rsid w:val="00A40A20"/>
    <w:rsid w:val="00A40AE6"/>
    <w:rsid w:val="00A42B8E"/>
    <w:rsid w:val="00A453A3"/>
    <w:rsid w:val="00A46038"/>
    <w:rsid w:val="00A47757"/>
    <w:rsid w:val="00A52A6C"/>
    <w:rsid w:val="00A5584F"/>
    <w:rsid w:val="00A57D45"/>
    <w:rsid w:val="00A57E85"/>
    <w:rsid w:val="00A66893"/>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3ACD"/>
    <w:rsid w:val="00AD4796"/>
    <w:rsid w:val="00AD6F8A"/>
    <w:rsid w:val="00AD759A"/>
    <w:rsid w:val="00AE4A54"/>
    <w:rsid w:val="00AE548C"/>
    <w:rsid w:val="00AF03AB"/>
    <w:rsid w:val="00AF0967"/>
    <w:rsid w:val="00AF0AEA"/>
    <w:rsid w:val="00AF31A4"/>
    <w:rsid w:val="00AF5400"/>
    <w:rsid w:val="00AF7D34"/>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76C"/>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4190"/>
    <w:rsid w:val="00BE5E6B"/>
    <w:rsid w:val="00BE7BDD"/>
    <w:rsid w:val="00BF10E9"/>
    <w:rsid w:val="00BF1647"/>
    <w:rsid w:val="00BF290A"/>
    <w:rsid w:val="00BF3BCA"/>
    <w:rsid w:val="00BF63B8"/>
    <w:rsid w:val="00BF6431"/>
    <w:rsid w:val="00BF660A"/>
    <w:rsid w:val="00C00A2C"/>
    <w:rsid w:val="00C01861"/>
    <w:rsid w:val="00C02488"/>
    <w:rsid w:val="00C04B37"/>
    <w:rsid w:val="00C105CB"/>
    <w:rsid w:val="00C123F5"/>
    <w:rsid w:val="00C13959"/>
    <w:rsid w:val="00C13E38"/>
    <w:rsid w:val="00C202FB"/>
    <w:rsid w:val="00C21E05"/>
    <w:rsid w:val="00C269DD"/>
    <w:rsid w:val="00C31EE7"/>
    <w:rsid w:val="00C3298B"/>
    <w:rsid w:val="00C33187"/>
    <w:rsid w:val="00C3397D"/>
    <w:rsid w:val="00C33E86"/>
    <w:rsid w:val="00C34E19"/>
    <w:rsid w:val="00C36C49"/>
    <w:rsid w:val="00C379BC"/>
    <w:rsid w:val="00C4021B"/>
    <w:rsid w:val="00C42302"/>
    <w:rsid w:val="00C43549"/>
    <w:rsid w:val="00C45F13"/>
    <w:rsid w:val="00C50637"/>
    <w:rsid w:val="00C519E7"/>
    <w:rsid w:val="00C528A1"/>
    <w:rsid w:val="00C53144"/>
    <w:rsid w:val="00C54848"/>
    <w:rsid w:val="00C550F4"/>
    <w:rsid w:val="00C6397C"/>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D04048"/>
    <w:rsid w:val="00D05C7B"/>
    <w:rsid w:val="00D10241"/>
    <w:rsid w:val="00D12D83"/>
    <w:rsid w:val="00D13600"/>
    <w:rsid w:val="00D14ACA"/>
    <w:rsid w:val="00D14FB6"/>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24C7"/>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1E03"/>
    <w:rsid w:val="00DD3059"/>
    <w:rsid w:val="00DD3B7A"/>
    <w:rsid w:val="00DD3BE8"/>
    <w:rsid w:val="00DD438C"/>
    <w:rsid w:val="00DD492D"/>
    <w:rsid w:val="00DD519C"/>
    <w:rsid w:val="00DD7883"/>
    <w:rsid w:val="00DE211A"/>
    <w:rsid w:val="00DE2864"/>
    <w:rsid w:val="00DE35C2"/>
    <w:rsid w:val="00DE55DA"/>
    <w:rsid w:val="00DE7595"/>
    <w:rsid w:val="00DF40B3"/>
    <w:rsid w:val="00DF419D"/>
    <w:rsid w:val="00DF43F2"/>
    <w:rsid w:val="00E00C51"/>
    <w:rsid w:val="00E06045"/>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5B59"/>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2C2"/>
    <w:rsid w:val="00EA4E5F"/>
    <w:rsid w:val="00EA6372"/>
    <w:rsid w:val="00EB0170"/>
    <w:rsid w:val="00EB20ED"/>
    <w:rsid w:val="00EB2CDE"/>
    <w:rsid w:val="00EB348C"/>
    <w:rsid w:val="00EB3BCB"/>
    <w:rsid w:val="00EB4A6D"/>
    <w:rsid w:val="00EB7792"/>
    <w:rsid w:val="00EC0BF0"/>
    <w:rsid w:val="00EC2CE2"/>
    <w:rsid w:val="00EC34F1"/>
    <w:rsid w:val="00EC5F30"/>
    <w:rsid w:val="00EC63BA"/>
    <w:rsid w:val="00EC6761"/>
    <w:rsid w:val="00ED0E19"/>
    <w:rsid w:val="00ED195F"/>
    <w:rsid w:val="00ED3859"/>
    <w:rsid w:val="00ED4AF6"/>
    <w:rsid w:val="00EE0659"/>
    <w:rsid w:val="00EE06D1"/>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004"/>
    <w:rsid w:val="00F377C8"/>
    <w:rsid w:val="00F531E3"/>
    <w:rsid w:val="00F552EA"/>
    <w:rsid w:val="00F5650F"/>
    <w:rsid w:val="00F5681C"/>
    <w:rsid w:val="00F62917"/>
    <w:rsid w:val="00F70FF0"/>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F1E96-CAFD-4EC8-8A9D-F96D95AB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619</Words>
  <Characters>3263</Characters>
  <Application>Microsoft Office Word</Application>
  <DocSecurity>0</DocSecurity>
  <Lines>27</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Plenary Room</cp:lastModifiedBy>
  <cp:revision>4</cp:revision>
  <cp:lastPrinted>2017-11-14T10:40:00Z</cp:lastPrinted>
  <dcterms:created xsi:type="dcterms:W3CDTF">2019-09-26T11:33:00Z</dcterms:created>
  <dcterms:modified xsi:type="dcterms:W3CDTF">2019-09-26T15:34:00Z</dcterms:modified>
</cp:coreProperties>
</file>